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Existing IPR"</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the Buyer, and where the Buyer is a Crown Body, any Crown IPR, and which are or have been developed independently of this Contract (whether prior to the Effective Date or otherwise) but excluding Buyer Software and including data created by the Buyer’s use of Supplier Deliverables during this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1">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2">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3">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4">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amount”</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calculated by reference to the Order Form (if any) to be retained by or paid to the Supplier on early no fault termination by the Buyer; </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D">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E">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F">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A0">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A1">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A2">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3">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A4">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5">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A6">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7">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8">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A">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B">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D">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E">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F">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B0">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"COTS Software" or  "Commercial off the shelf Software"</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or subscription use and subject to standard licence terms;</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"Crown Body"</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"Crown IPR"</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IPR which is owned by or licensed to the Crown, and which are or have been developed independently of this Contract (whether prior to the Effective Date or otherwise);</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Services or software that may be ordered under the Contract including the Documentation; </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B">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D">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party that is accessing the Deliverables provided pursuant to this Contract (including the Buyer where it is accessing services on its own account as a user);</w:t>
            </w:r>
          </w:p>
        </w:tc>
      </w:tr>
      <w:tr>
        <w:trPr>
          <w:cantSplit w:val="0"/>
          <w:tblHeader w:val="0"/>
        </w:trPr>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01">
            <w:pPr>
              <w:numPr>
                <w:ilvl w:val="0"/>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02">
            <w:pPr>
              <w:numPr>
                <w:ilvl w:val="0"/>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03">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04">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05">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06">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07">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08">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9">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A">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B">
            <w:pPr>
              <w:numPr>
                <w:ilvl w:val="1"/>
                <w:numId w:val="2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F">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0">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D">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9">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A">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7">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8">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9">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A">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B">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(excluding COTS Software),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F">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0">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1">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but excluding any Compensation Amount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5">
            <w:pPr>
              <w:numPr>
                <w:ilvl w:val="1"/>
                <w:numId w:val="26"/>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6">
            <w:pPr>
              <w:numPr>
                <w:ilvl w:val="1"/>
                <w:numId w:val="26"/>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7">
            <w:pPr>
              <w:numPr>
                <w:ilvl w:val="1"/>
                <w:numId w:val="26"/>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 or Specially Written Software or output from Supplier Software created by the input of Buyer Existing IPR;</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 Item"</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deliverable, document, product or other item within which New IPR subsists;</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"Object Code"</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and/or data in machine-readable complied object code form;</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F">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C0">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C1">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4">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5">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6">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C7">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C8">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9">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CA">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B">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C">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CD">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Licence"</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material that is published for use, with rights to access, copy, modify and publish, by any person for free, under a generally recognised open licence including Open Government Licence as set out at </w:t>
            </w:r>
            <w:hyperlink r:id="rId7">
              <w:r w:rsidDel="00000000" w:rsidR="00000000" w:rsidRPr="00000000">
                <w:rPr>
                  <w:rFonts w:ascii="Arial" w:cs="Arial" w:eastAsia="Arial" w:hAnsi="Arial"/>
                  <w:color w:val="0000ff"/>
                  <w:sz w:val="24"/>
                  <w:szCs w:val="24"/>
                  <w:u w:val="single"/>
                  <w:rtl w:val="0"/>
                </w:rPr>
                <w:t xml:space="preserve">http://www.nationalarchives.gov.uk/doc/open-government-licence/version/3/</w:t>
              </w:r>
            </w:hyperlink>
            <w:r w:rsidDel="00000000" w:rsidR="00000000" w:rsidRPr="00000000">
              <w:rPr>
                <w:rFonts w:ascii="Arial" w:cs="Arial" w:eastAsia="Arial" w:hAnsi="Arial"/>
                <w:color w:val="000000"/>
                <w:sz w:val="24"/>
                <w:szCs w:val="24"/>
                <w:rtl w:val="0"/>
              </w:rPr>
              <w:t xml:space="preserve"> and the Open Standards Principles documented at </w:t>
            </w:r>
            <w:hyperlink r:id="rId8">
              <w:r w:rsidDel="00000000" w:rsidR="00000000" w:rsidRPr="00000000">
                <w:rPr>
                  <w:rFonts w:ascii="Arial" w:cs="Arial" w:eastAsia="Arial" w:hAnsi="Arial"/>
                  <w:color w:val="0000ff"/>
                  <w:sz w:val="24"/>
                  <w:szCs w:val="24"/>
                  <w:u w:val="single"/>
                  <w:rtl w:val="0"/>
                </w:rPr>
                <w:t xml:space="preserve">https://www.gov.uk/government/publications/open-standards-principles/open-standards-principles</w:t>
              </w:r>
            </w:hyperlink>
            <w:r w:rsidDel="00000000" w:rsidR="00000000" w:rsidRPr="00000000">
              <w:rPr>
                <w:rFonts w:ascii="Arial" w:cs="Arial" w:eastAsia="Arial" w:hAnsi="Arial"/>
                <w:color w:val="0000ff"/>
                <w:sz w:val="24"/>
                <w:szCs w:val="24"/>
                <w:u w:val="single"/>
                <w:rtl w:val="0"/>
              </w:rPr>
              <w:t xml:space="preserve">, </w:t>
            </w:r>
            <w:r w:rsidDel="00000000" w:rsidR="00000000" w:rsidRPr="00000000">
              <w:rPr>
                <w:rFonts w:ascii="Arial" w:cs="Arial" w:eastAsia="Arial" w:hAnsi="Arial"/>
                <w:color w:val="000000"/>
                <w:sz w:val="24"/>
                <w:szCs w:val="24"/>
                <w:rtl w:val="0"/>
              </w:rPr>
              <w:t xml:space="preserve"> and includes the Open Source publication of Software;</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Licence Publication Material"</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items created pursuant to this Contract which the Buyer may wish to publish as Open Licence which are supplied in a format suitable for publication under Open Licence;</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is released on the internet for use by any person, such release usually being made under a recognised open source licence and stating that it is released as open source;</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E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E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9">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D">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E">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FF">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00">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01">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02">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03">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04">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0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10">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7">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18">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1C">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1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2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3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45">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46">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Specially Written Software, COTS Software and software that is not COTS Software;</w:t>
            </w:r>
          </w:p>
        </w:tc>
      </w:tr>
      <w:tr>
        <w:trPr>
          <w:cantSplit w:val="0"/>
          <w:trHeight w:val="945" w:hRule="atLeast"/>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Call-Off Schedule 26 (Intellectual Property Rights);</w:t>
            </w:r>
          </w:p>
        </w:tc>
      </w:tr>
      <w:tr>
        <w:trPr>
          <w:cantSplit w:val="0"/>
          <w:trHeight w:val="945" w:hRule="atLeast"/>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rHeight w:val="945" w:hRule="atLeast"/>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rHeight w:val="945" w:hRule="atLeast"/>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59">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5A">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5B">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5C">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5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65">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66">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67">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7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78">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79">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the Supplier and which are or have been developed independently of this Contract (whether prior to the Effective Date or otherwise);</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 Licence"</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be offered by the Supplier to the Supplier Existing IPR as set out in Call-Off Schedule 26 (Intellectual Property Rights);</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New and Existing IPR Licence"</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be offered by the Supplier to the New IPR and Supplier Existing IPR as set out in Call-Off Schedule 26 (Intellectual Property Rights); </w:t>
            </w:r>
            <w:r w:rsidDel="00000000" w:rsidR="00000000" w:rsidRPr="00000000">
              <w:rPr>
                <w:rFonts w:ascii="Arial" w:cs="Arial" w:eastAsia="Arial" w:hAnsi="Arial"/>
                <w:b w:val="1"/>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yellow"/>
                <w:rtl w:val="0"/>
              </w:rPr>
              <w:t xml:space="preserve">Guidance: include the following wording where Part B of Schedule 36 (Intellectual Property Rights) is used] [but excluding Buyer Software</w:t>
            </w:r>
            <w:r w:rsidDel="00000000" w:rsidR="00000000" w:rsidRPr="00000000">
              <w:rPr>
                <w:rFonts w:ascii="Arial" w:cs="Arial" w:eastAsia="Arial" w:hAnsi="Arial"/>
                <w:b w:val="1"/>
                <w:i w:val="1"/>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8">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89">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8A">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9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98">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99">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1">
            <w:pPr>
              <w:numPr>
                <w:ilvl w:val="1"/>
                <w:numId w:val="6"/>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2">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 Licence"</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the Third Party IPR as set out in Paragraph 4.1.6 of Call-Off Schedule 26 (Intellectual Property Rights);</w:t>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A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A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A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A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4">
      <w:pPr>
        <w:spacing w:after="0" w:line="240" w:lineRule="auto"/>
        <w:rPr>
          <w:rFonts w:ascii="Arial" w:cs="Arial" w:eastAsia="Arial" w:hAnsi="Arial"/>
          <w:sz w:val="24"/>
          <w:szCs w:val="24"/>
        </w:rPr>
      </w:pPr>
      <w:bookmarkStart w:colFirst="0" w:colLast="0" w:name="_tyjcwt" w:id="5"/>
      <w:bookmarkEnd w:id="5"/>
      <w:r w:rsidDel="00000000" w:rsidR="00000000" w:rsidRPr="00000000">
        <w:rPr>
          <w:rtl w:val="0"/>
        </w:rPr>
      </w:r>
    </w:p>
    <w:sectPr>
      <w:headerReference r:id="rId10" w:type="default"/>
      <w:headerReference r:id="rId11" w:type="firs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www.nationalarchives.gov.uk/doc/open-government-licence/version/3/" TargetMode="External"/><Relationship Id="rId8" Type="http://schemas.openxmlformats.org/officeDocument/2006/relationships/hyperlink" Target="https://www.gov.uk/government/publications/open-standards-principles/open-standards-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